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6CF13" w14:textId="77777777" w:rsidR="006B3038" w:rsidRDefault="006B3038" w:rsidP="00D2482B">
      <w:pPr>
        <w:pStyle w:val="NormalWeb"/>
        <w:spacing w:before="0" w:beforeAutospacing="0" w:after="0" w:afterAutospacing="0"/>
        <w:jc w:val="center"/>
        <w:rPr>
          <w:rFonts w:ascii="Imprint MT Shadow" w:hAnsi="Imprint MT Shadow"/>
          <w:bCs/>
          <w:color w:val="000000"/>
          <w:sz w:val="40"/>
          <w:szCs w:val="22"/>
        </w:rPr>
      </w:pPr>
      <w:r w:rsidRPr="002167D5">
        <w:rPr>
          <w:rFonts w:ascii="Imprint MT Shadow" w:hAnsi="Imprint MT Shadow"/>
          <w:noProof/>
          <w:sz w:val="36"/>
          <w:szCs w:val="48"/>
        </w:rPr>
        <w:drawing>
          <wp:anchor distT="0" distB="0" distL="114300" distR="114300" simplePos="0" relativeHeight="251659264" behindDoc="1" locked="0" layoutInCell="1" allowOverlap="1" wp14:anchorId="692AD18C" wp14:editId="2AB5D063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97230" cy="557784"/>
            <wp:effectExtent l="0" t="0" r="7620" b="0"/>
            <wp:wrapNone/>
            <wp:docPr id="5" name="Picture 7" descr="NGHS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HS Logo.gif"/>
                    <pic:cNvPicPr/>
                  </pic:nvPicPr>
                  <pic:blipFill>
                    <a:blip r:embed="rId8" cstate="print"/>
                    <a:srcRect r="7333" b="2358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2ECF0" w14:textId="77777777" w:rsidR="006B3038" w:rsidRDefault="006B3038" w:rsidP="00D2482B">
      <w:pPr>
        <w:pStyle w:val="NormalWeb"/>
        <w:spacing w:before="0" w:beforeAutospacing="0" w:after="0" w:afterAutospacing="0"/>
        <w:jc w:val="center"/>
        <w:rPr>
          <w:rFonts w:ascii="Imprint MT Shadow" w:hAnsi="Imprint MT Shadow"/>
          <w:bCs/>
          <w:color w:val="000000"/>
          <w:sz w:val="40"/>
          <w:szCs w:val="22"/>
        </w:rPr>
      </w:pPr>
    </w:p>
    <w:p w14:paraId="68F86F5A" w14:textId="77777777" w:rsidR="00D2482B" w:rsidRPr="00D2482B" w:rsidRDefault="00D2482B" w:rsidP="00D2482B">
      <w:pPr>
        <w:pStyle w:val="NormalWeb"/>
        <w:spacing w:before="0" w:beforeAutospacing="0" w:after="0" w:afterAutospacing="0"/>
        <w:jc w:val="center"/>
        <w:rPr>
          <w:rFonts w:ascii="Imprint MT Shadow" w:hAnsi="Imprint MT Shadow"/>
          <w:bCs/>
          <w:color w:val="000000"/>
          <w:sz w:val="40"/>
          <w:szCs w:val="22"/>
        </w:rPr>
      </w:pPr>
      <w:r w:rsidRPr="00D2482B">
        <w:rPr>
          <w:rFonts w:ascii="Imprint MT Shadow" w:hAnsi="Imprint MT Shadow"/>
          <w:bCs/>
          <w:color w:val="000000"/>
          <w:sz w:val="40"/>
          <w:szCs w:val="22"/>
        </w:rPr>
        <w:t>Northeast Georgia Health System</w:t>
      </w:r>
    </w:p>
    <w:p w14:paraId="1DD4CA6E" w14:textId="77777777" w:rsidR="00D2482B" w:rsidRPr="00D2482B" w:rsidRDefault="00D2482B" w:rsidP="00D2482B">
      <w:pPr>
        <w:pStyle w:val="NormalWeb"/>
        <w:spacing w:before="0" w:beforeAutospacing="0" w:after="0" w:afterAutospacing="0"/>
        <w:jc w:val="center"/>
        <w:rPr>
          <w:rFonts w:ascii="Imprint MT Shadow" w:hAnsi="Imprint MT Shadow"/>
          <w:bCs/>
          <w:color w:val="000000"/>
          <w:sz w:val="40"/>
          <w:szCs w:val="22"/>
        </w:rPr>
      </w:pPr>
      <w:r w:rsidRPr="00D2482B">
        <w:rPr>
          <w:rFonts w:ascii="Imprint MT Shadow" w:hAnsi="Imprint MT Shadow"/>
          <w:bCs/>
          <w:color w:val="000000"/>
          <w:sz w:val="40"/>
          <w:szCs w:val="22"/>
        </w:rPr>
        <w:t>Clinical Instructor Onboarding</w:t>
      </w:r>
    </w:p>
    <w:p w14:paraId="0766A5AC" w14:textId="77777777" w:rsidR="00D2482B" w:rsidRDefault="00D2482B" w:rsidP="00D2482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07EE6472" w14:textId="77777777" w:rsidR="00D2482B" w:rsidRPr="00D2482B" w:rsidRDefault="00D2482B" w:rsidP="00324E15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14:paraId="5F901C4A" w14:textId="77777777" w:rsidR="00D2482B" w:rsidRPr="00D2482B" w:rsidRDefault="00D2482B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D2482B">
        <w:rPr>
          <w:color w:val="000000"/>
          <w:sz w:val="22"/>
          <w:szCs w:val="22"/>
        </w:rPr>
        <w:t xml:space="preserve"> Invite Adjunct to ACEMAPP </w:t>
      </w:r>
      <w:r w:rsidR="00324E15">
        <w:rPr>
          <w:color w:val="000000"/>
          <w:sz w:val="22"/>
          <w:szCs w:val="22"/>
        </w:rPr>
        <w:t>(</w:t>
      </w:r>
      <w:r w:rsidRPr="00D2482B">
        <w:rPr>
          <w:color w:val="000000"/>
          <w:sz w:val="22"/>
          <w:szCs w:val="22"/>
        </w:rPr>
        <w:t>if they</w:t>
      </w:r>
      <w:r w:rsidR="006B3038">
        <w:rPr>
          <w:color w:val="000000"/>
          <w:sz w:val="22"/>
          <w:szCs w:val="22"/>
        </w:rPr>
        <w:t xml:space="preserve"> have not been previously</w:t>
      </w:r>
      <w:r w:rsidR="00324E15">
        <w:rPr>
          <w:color w:val="000000"/>
          <w:sz w:val="22"/>
          <w:szCs w:val="22"/>
        </w:rPr>
        <w:t xml:space="preserve"> enrolled in the system)</w:t>
      </w:r>
      <w:r w:rsidR="006B3038">
        <w:rPr>
          <w:color w:val="000000"/>
          <w:sz w:val="22"/>
          <w:szCs w:val="22"/>
        </w:rPr>
        <w:t>.</w:t>
      </w:r>
    </w:p>
    <w:p w14:paraId="369A2989" w14:textId="77777777" w:rsidR="00D2482B" w:rsidRPr="00D2482B" w:rsidRDefault="00D2482B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D2482B">
        <w:rPr>
          <w:color w:val="000000"/>
          <w:sz w:val="22"/>
          <w:szCs w:val="22"/>
        </w:rPr>
        <w:t xml:space="preserve"> Adjunct has to accept ACEMAPP invitation </w:t>
      </w:r>
      <w:r w:rsidRPr="006B3038">
        <w:rPr>
          <w:b/>
          <w:color w:val="000000"/>
          <w:sz w:val="22"/>
          <w:szCs w:val="22"/>
        </w:rPr>
        <w:t>within 3 days</w:t>
      </w:r>
      <w:r w:rsidRPr="00D2482B">
        <w:rPr>
          <w:color w:val="000000"/>
          <w:sz w:val="22"/>
          <w:szCs w:val="22"/>
        </w:rPr>
        <w:t xml:space="preserve"> in order to start filling out the</w:t>
      </w:r>
      <w:r w:rsidR="00324E15">
        <w:rPr>
          <w:color w:val="000000"/>
          <w:sz w:val="22"/>
          <w:szCs w:val="22"/>
        </w:rPr>
        <w:t xml:space="preserve">ir ACEMAPP passport information: </w:t>
      </w:r>
    </w:p>
    <w:p w14:paraId="533840C3" w14:textId="77777777" w:rsidR="00D2482B" w:rsidRPr="00D2482B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D2482B">
        <w:rPr>
          <w:color w:val="000000"/>
          <w:sz w:val="22"/>
          <w:szCs w:val="22"/>
        </w:rPr>
        <w:t>Name, Address, Phone Number, Email Address, Emergency Contact name number and addr</w:t>
      </w:r>
      <w:r w:rsidR="00324E15">
        <w:rPr>
          <w:color w:val="000000"/>
          <w:sz w:val="22"/>
          <w:szCs w:val="22"/>
        </w:rPr>
        <w:t>ess, date of birth, Licenses, Bir</w:t>
      </w:r>
      <w:r w:rsidRPr="00D2482B">
        <w:rPr>
          <w:color w:val="000000"/>
          <w:sz w:val="22"/>
          <w:szCs w:val="22"/>
        </w:rPr>
        <w:t xml:space="preserve">th City, Home Country, Is a US Citizen or eligible non-citizen, Last 4 of SSN, Driver’s License Number, Vehicle Make and Model, and License Plate Number. </w:t>
      </w:r>
    </w:p>
    <w:p w14:paraId="30196A6F" w14:textId="77777777" w:rsidR="00D2482B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D2482B">
        <w:rPr>
          <w:color w:val="000000"/>
          <w:sz w:val="22"/>
          <w:szCs w:val="22"/>
        </w:rPr>
        <w:t xml:space="preserve"> If Adjunct doesn’t acce</w:t>
      </w:r>
      <w:r w:rsidR="006B3038">
        <w:rPr>
          <w:color w:val="000000"/>
          <w:sz w:val="22"/>
          <w:szCs w:val="22"/>
        </w:rPr>
        <w:t>pt ACEMAPP invite within 3 days, the invitation must be resent.</w:t>
      </w:r>
    </w:p>
    <w:p w14:paraId="5A14E5E3" w14:textId="77777777" w:rsidR="00A46817" w:rsidRDefault="00A46817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If Adjunct is a current NGHS employee, he/she needs to enter his/her 5-digit employee ID under the </w:t>
      </w:r>
      <w:r w:rsidRPr="000F6CAE">
        <w:rPr>
          <w:i/>
          <w:color w:val="000000"/>
          <w:sz w:val="22"/>
          <w:szCs w:val="22"/>
        </w:rPr>
        <w:t>Custom</w:t>
      </w:r>
      <w:r>
        <w:rPr>
          <w:color w:val="000000"/>
          <w:sz w:val="22"/>
          <w:szCs w:val="22"/>
        </w:rPr>
        <w:t xml:space="preserve"> tab and request a faculty</w:t>
      </w:r>
      <w:r w:rsidR="001F4592">
        <w:rPr>
          <w:color w:val="000000"/>
          <w:sz w:val="22"/>
          <w:szCs w:val="22"/>
        </w:rPr>
        <w:t xml:space="preserve"> – employee affiliation (see handout). </w:t>
      </w:r>
      <w:r w:rsidR="00420546" w:rsidRPr="00420546">
        <w:rPr>
          <w:color w:val="000000"/>
          <w:sz w:val="22"/>
          <w:szCs w:val="22"/>
          <w:u w:val="single"/>
        </w:rPr>
        <w:t>Affiliation requests will NOT be approved if Adjunct has not entered his/her employee ID in ACEMAPP.</w:t>
      </w:r>
      <w:r w:rsidR="006B3038">
        <w:rPr>
          <w:color w:val="000000"/>
          <w:sz w:val="22"/>
          <w:szCs w:val="22"/>
          <w:u w:val="single"/>
        </w:rPr>
        <w:t xml:space="preserve"> </w:t>
      </w:r>
    </w:p>
    <w:p w14:paraId="6EC40CD4" w14:textId="77777777" w:rsidR="006B3038" w:rsidRPr="00420546" w:rsidRDefault="006B3038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Adjunct or the school/program must pay the required $50.00 fee in order to complete all NGHS requirements in ACEMAPP. </w:t>
      </w:r>
    </w:p>
    <w:p w14:paraId="722D1946" w14:textId="77777777" w:rsidR="00D2482B" w:rsidRPr="00D2482B" w:rsidRDefault="00324E15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6B3038">
        <w:rPr>
          <w:b/>
          <w:color w:val="000000"/>
          <w:sz w:val="22"/>
          <w:szCs w:val="22"/>
          <w:u w:val="single"/>
        </w:rPr>
        <w:t xml:space="preserve">Once assigned </w:t>
      </w:r>
      <w:r w:rsidR="00D2482B" w:rsidRPr="006B3038">
        <w:rPr>
          <w:b/>
          <w:color w:val="000000"/>
          <w:sz w:val="22"/>
          <w:szCs w:val="22"/>
          <w:u w:val="single"/>
        </w:rPr>
        <w:t>to a rotation:</w:t>
      </w:r>
      <w:r w:rsidR="00D2482B" w:rsidRPr="00D2482B">
        <w:rPr>
          <w:color w:val="000000"/>
          <w:sz w:val="22"/>
          <w:szCs w:val="22"/>
        </w:rPr>
        <w:t xml:space="preserve"> Adjunct uploads clinical requirements to ACEMAPP or sends clinical requirements to </w:t>
      </w:r>
      <w:r w:rsidR="006B3038">
        <w:rPr>
          <w:color w:val="000000"/>
          <w:sz w:val="22"/>
          <w:szCs w:val="22"/>
        </w:rPr>
        <w:t>program coordinator</w:t>
      </w:r>
      <w:r w:rsidR="00D2482B" w:rsidRPr="00D2482B">
        <w:rPr>
          <w:color w:val="000000"/>
          <w:sz w:val="22"/>
          <w:szCs w:val="22"/>
        </w:rPr>
        <w:t xml:space="preserve"> and </w:t>
      </w:r>
      <w:r w:rsidR="006B3038">
        <w:rPr>
          <w:color w:val="000000"/>
          <w:sz w:val="22"/>
          <w:szCs w:val="22"/>
        </w:rPr>
        <w:t>he/</w:t>
      </w:r>
      <w:r w:rsidR="00D2482B" w:rsidRPr="00D2482B">
        <w:rPr>
          <w:color w:val="000000"/>
          <w:sz w:val="22"/>
          <w:szCs w:val="22"/>
        </w:rPr>
        <w:t>she will upload to ACEMAPP</w:t>
      </w:r>
      <w:r>
        <w:rPr>
          <w:color w:val="000000"/>
          <w:sz w:val="22"/>
          <w:szCs w:val="22"/>
        </w:rPr>
        <w:t>:</w:t>
      </w:r>
      <w:r w:rsidR="00D2482B" w:rsidRPr="00D2482B">
        <w:rPr>
          <w:color w:val="000000"/>
          <w:sz w:val="22"/>
          <w:szCs w:val="22"/>
        </w:rPr>
        <w:t xml:space="preserve"> </w:t>
      </w:r>
    </w:p>
    <w:p w14:paraId="472F80CD" w14:textId="77777777" w:rsidR="00D2482B" w:rsidRPr="000F6CAE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>American Heart Association BLS Provider CPR Card</w:t>
      </w:r>
      <w:r w:rsidR="00324E15" w:rsidRPr="000F6CAE">
        <w:rPr>
          <w:b/>
          <w:color w:val="000000"/>
          <w:sz w:val="22"/>
          <w:szCs w:val="22"/>
        </w:rPr>
        <w:t xml:space="preserve"> or BLS eCard</w:t>
      </w:r>
    </w:p>
    <w:p w14:paraId="046D0162" w14:textId="77777777" w:rsidR="00D2482B" w:rsidRPr="00D2482B" w:rsidRDefault="00324E15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>Hepatitis B Documentation</w:t>
      </w:r>
      <w:r w:rsidR="000F6CAE" w:rsidRPr="000F6CAE"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must have at least started series</w:t>
      </w:r>
    </w:p>
    <w:p w14:paraId="64DAB5F6" w14:textId="77777777" w:rsidR="00D2482B" w:rsidRPr="00D2482B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>Measles, Mumps &amp; Rubella (MMR) Documentation</w:t>
      </w:r>
      <w:r w:rsidR="000F6CAE" w:rsidRPr="000F6CAE">
        <w:rPr>
          <w:b/>
          <w:color w:val="000000"/>
          <w:sz w:val="22"/>
          <w:szCs w:val="22"/>
        </w:rPr>
        <w:t>:</w:t>
      </w:r>
      <w:r w:rsidR="000F6CAE">
        <w:rPr>
          <w:color w:val="000000"/>
          <w:sz w:val="22"/>
          <w:szCs w:val="22"/>
        </w:rPr>
        <w:t xml:space="preserve"> </w:t>
      </w:r>
      <w:r w:rsidR="00324E15">
        <w:rPr>
          <w:color w:val="000000"/>
          <w:sz w:val="22"/>
          <w:szCs w:val="22"/>
        </w:rPr>
        <w:t>must have documentation of 2 MMR vaccines OR MMR titers that demonstrate immunity</w:t>
      </w:r>
    </w:p>
    <w:p w14:paraId="35838266" w14:textId="77777777" w:rsidR="00D2482B" w:rsidRPr="000F6CAE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 xml:space="preserve">Nursing License </w:t>
      </w:r>
    </w:p>
    <w:p w14:paraId="112E4957" w14:textId="77777777" w:rsidR="00D2482B" w:rsidRPr="00D2482B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>Picture ID</w:t>
      </w:r>
      <w:r w:rsidRPr="00D2482B">
        <w:rPr>
          <w:color w:val="000000"/>
          <w:sz w:val="22"/>
          <w:szCs w:val="22"/>
        </w:rPr>
        <w:t xml:space="preserve"> (Headshot photo, selfie)</w:t>
      </w:r>
    </w:p>
    <w:p w14:paraId="37C0509E" w14:textId="2C028C6F" w:rsidR="00D2482B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>T</w:t>
      </w:r>
      <w:r w:rsidR="00324E15" w:rsidRPr="000F6CAE">
        <w:rPr>
          <w:b/>
          <w:color w:val="000000"/>
          <w:sz w:val="22"/>
          <w:szCs w:val="22"/>
        </w:rPr>
        <w:t>B Skin Test</w:t>
      </w:r>
      <w:r w:rsidR="000F6CAE">
        <w:rPr>
          <w:b/>
          <w:color w:val="000000"/>
          <w:sz w:val="22"/>
          <w:szCs w:val="22"/>
        </w:rPr>
        <w:t xml:space="preserve"> Documentation</w:t>
      </w:r>
      <w:r w:rsidR="004C61FE">
        <w:rPr>
          <w:b/>
          <w:color w:val="000000"/>
          <w:sz w:val="22"/>
          <w:szCs w:val="22"/>
        </w:rPr>
        <w:t xml:space="preserve"> or QuantiFERON Gold Blood Test</w:t>
      </w:r>
      <w:r w:rsidR="000F6CAE">
        <w:rPr>
          <w:b/>
          <w:color w:val="000000"/>
          <w:sz w:val="22"/>
          <w:szCs w:val="22"/>
        </w:rPr>
        <w:t>:</w:t>
      </w:r>
      <w:r w:rsidR="00324E15">
        <w:rPr>
          <w:color w:val="000000"/>
          <w:sz w:val="22"/>
          <w:szCs w:val="22"/>
        </w:rPr>
        <w:t xml:space="preserve"> must be within the past 12 months and cannot expire during rotation</w:t>
      </w:r>
    </w:p>
    <w:p w14:paraId="67E19836" w14:textId="35C15522" w:rsidR="00324E15" w:rsidRDefault="00324E15" w:rsidP="00324E15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0F6CAE">
        <w:rPr>
          <w:color w:val="000000"/>
          <w:sz w:val="22"/>
          <w:szCs w:val="22"/>
          <w:u w:val="single"/>
        </w:rPr>
        <w:t xml:space="preserve">Documentation must </w:t>
      </w:r>
      <w:r w:rsidR="004C61FE" w:rsidRPr="000F6CAE">
        <w:rPr>
          <w:color w:val="000000"/>
          <w:sz w:val="22"/>
          <w:szCs w:val="22"/>
          <w:u w:val="single"/>
        </w:rPr>
        <w:t>include</w:t>
      </w:r>
      <w:r>
        <w:rPr>
          <w:color w:val="000000"/>
          <w:sz w:val="22"/>
          <w:szCs w:val="22"/>
        </w:rPr>
        <w:t xml:space="preserve"> lot #,</w:t>
      </w:r>
      <w:r w:rsidR="002E7FCA">
        <w:rPr>
          <w:color w:val="000000"/>
          <w:sz w:val="22"/>
          <w:szCs w:val="22"/>
        </w:rPr>
        <w:t xml:space="preserve"> product name &amp;</w:t>
      </w:r>
      <w:r>
        <w:rPr>
          <w:color w:val="000000"/>
          <w:sz w:val="22"/>
          <w:szCs w:val="22"/>
        </w:rPr>
        <w:t xml:space="preserve"> expiration date</w:t>
      </w:r>
      <w:r w:rsidR="002E7FCA">
        <w:rPr>
          <w:color w:val="000000"/>
          <w:sz w:val="22"/>
          <w:szCs w:val="22"/>
        </w:rPr>
        <w:t xml:space="preserve"> (i.e. Tubersol)</w:t>
      </w:r>
      <w:r>
        <w:rPr>
          <w:color w:val="000000"/>
          <w:sz w:val="22"/>
          <w:szCs w:val="22"/>
        </w:rPr>
        <w:t>,</w:t>
      </w:r>
      <w:r w:rsidR="002E7FCA">
        <w:rPr>
          <w:color w:val="000000"/>
          <w:sz w:val="22"/>
          <w:szCs w:val="22"/>
        </w:rPr>
        <w:t xml:space="preserve"> date placed, date read, site &amp; route of injection,</w:t>
      </w:r>
      <w:r>
        <w:rPr>
          <w:color w:val="000000"/>
          <w:sz w:val="22"/>
          <w:szCs w:val="22"/>
        </w:rPr>
        <w:t xml:space="preserve"> </w:t>
      </w:r>
      <w:r w:rsidR="002E7FCA">
        <w:rPr>
          <w:color w:val="000000"/>
          <w:sz w:val="22"/>
          <w:szCs w:val="22"/>
        </w:rPr>
        <w:t>and results must include positive/negative and mm of induration.</w:t>
      </w:r>
    </w:p>
    <w:p w14:paraId="54992F26" w14:textId="77777777" w:rsidR="002E7FCA" w:rsidRPr="00D2482B" w:rsidRDefault="002E7FCA" w:rsidP="002E7FCA">
      <w:pPr>
        <w:pStyle w:val="NormalWeb"/>
        <w:numPr>
          <w:ilvl w:val="3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Administration</w:t>
      </w:r>
      <w:r w:rsidR="000F6CAE">
        <w:rPr>
          <w:color w:val="000000"/>
          <w:sz w:val="22"/>
          <w:szCs w:val="22"/>
        </w:rPr>
        <w:t xml:space="preserve"> record</w:t>
      </w:r>
      <w:r>
        <w:rPr>
          <w:color w:val="000000"/>
          <w:sz w:val="22"/>
          <w:szCs w:val="22"/>
        </w:rPr>
        <w:t xml:space="preserve"> and results must have the Adjuncts name &amp; DOB, and provider’s signature and clinic information. If Adjunct is an NGHS employee, they may use the Tuberculin Skin Test (TST) Application Record from his/her ReadySet4 record.</w:t>
      </w:r>
    </w:p>
    <w:p w14:paraId="13B2B55A" w14:textId="77777777" w:rsidR="00D2482B" w:rsidRPr="00D2482B" w:rsidRDefault="00D2482B" w:rsidP="00324E15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0F6CAE">
        <w:rPr>
          <w:color w:val="000000"/>
          <w:sz w:val="22"/>
          <w:szCs w:val="22"/>
          <w:u w:val="single"/>
        </w:rPr>
        <w:t>If</w:t>
      </w:r>
      <w:r w:rsidR="000F6CAE" w:rsidRPr="000F6CAE">
        <w:rPr>
          <w:color w:val="000000"/>
          <w:sz w:val="22"/>
          <w:szCs w:val="22"/>
          <w:u w:val="single"/>
        </w:rPr>
        <w:t xml:space="preserve"> TST is positive:</w:t>
      </w:r>
      <w:r w:rsidR="000F6CAE">
        <w:rPr>
          <w:color w:val="000000"/>
          <w:sz w:val="22"/>
          <w:szCs w:val="22"/>
        </w:rPr>
        <w:t xml:space="preserve"> a</w:t>
      </w:r>
      <w:r w:rsidRPr="00D2482B">
        <w:rPr>
          <w:color w:val="000000"/>
          <w:sz w:val="22"/>
          <w:szCs w:val="22"/>
        </w:rPr>
        <w:t xml:space="preserve"> chest X-Ray within 5 years and Signs and Symptoms Form</w:t>
      </w:r>
      <w:r w:rsidR="000F6CAE">
        <w:rPr>
          <w:color w:val="000000"/>
          <w:sz w:val="22"/>
          <w:szCs w:val="22"/>
        </w:rPr>
        <w:t xml:space="preserve"> are required</w:t>
      </w:r>
    </w:p>
    <w:p w14:paraId="49E3EA6D" w14:textId="77777777" w:rsidR="00D2482B" w:rsidRPr="00D2482B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>Tetanus, Diphtheria an</w:t>
      </w:r>
      <w:r w:rsidR="000F6CAE">
        <w:rPr>
          <w:b/>
          <w:color w:val="000000"/>
          <w:sz w:val="22"/>
          <w:szCs w:val="22"/>
        </w:rPr>
        <w:t>d Pertussis (TDAP) Documentation:</w:t>
      </w:r>
      <w:r w:rsidR="002E7FCA">
        <w:rPr>
          <w:color w:val="000000"/>
          <w:sz w:val="22"/>
          <w:szCs w:val="22"/>
        </w:rPr>
        <w:t xml:space="preserve"> must have had at least one Tdap in lifetime and must have had a TD booster within the past 10 years. </w:t>
      </w:r>
    </w:p>
    <w:p w14:paraId="47A5424C" w14:textId="77777777" w:rsidR="00D2482B" w:rsidRPr="00D2482B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lastRenderedPageBreak/>
        <w:t>Varicella (Chicken Pox) Documentation</w:t>
      </w:r>
      <w:r w:rsidR="000F6CAE">
        <w:rPr>
          <w:b/>
          <w:color w:val="000000"/>
          <w:sz w:val="22"/>
          <w:szCs w:val="22"/>
        </w:rPr>
        <w:t>:</w:t>
      </w:r>
      <w:r w:rsidR="002E7FCA">
        <w:rPr>
          <w:color w:val="000000"/>
          <w:sz w:val="22"/>
          <w:szCs w:val="22"/>
        </w:rPr>
        <w:t xml:space="preserve"> must have had </w:t>
      </w:r>
      <w:r w:rsidR="000F6CAE">
        <w:rPr>
          <w:color w:val="000000"/>
          <w:sz w:val="22"/>
          <w:szCs w:val="22"/>
        </w:rPr>
        <w:t>2 V</w:t>
      </w:r>
      <w:r w:rsidR="00D82E0D">
        <w:rPr>
          <w:color w:val="000000"/>
          <w:sz w:val="22"/>
          <w:szCs w:val="22"/>
        </w:rPr>
        <w:t>aricella vaccines or</w:t>
      </w:r>
      <w:r w:rsidR="000F6CAE">
        <w:rPr>
          <w:color w:val="000000"/>
          <w:sz w:val="22"/>
          <w:szCs w:val="22"/>
        </w:rPr>
        <w:t xml:space="preserve"> V</w:t>
      </w:r>
      <w:r w:rsidR="00D82E0D">
        <w:rPr>
          <w:color w:val="000000"/>
          <w:sz w:val="22"/>
          <w:szCs w:val="22"/>
        </w:rPr>
        <w:t>aricella titers that demonstrate immunity. If Adjunct has “historical immunity” (had chicken pox), titers will be required to verify immunity.</w:t>
      </w:r>
    </w:p>
    <w:p w14:paraId="29ED2A43" w14:textId="77777777" w:rsidR="000F6CAE" w:rsidRPr="006B3038" w:rsidRDefault="00A46817" w:rsidP="006B3038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>Current Flu shot during</w:t>
      </w:r>
      <w:r w:rsidR="00D2482B" w:rsidRPr="000F6CAE">
        <w:rPr>
          <w:b/>
          <w:color w:val="000000"/>
          <w:sz w:val="22"/>
          <w:szCs w:val="22"/>
        </w:rPr>
        <w:t xml:space="preserve"> Flu season</w:t>
      </w:r>
      <w:r w:rsidR="000F6CAE" w:rsidRPr="000F6CAE"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deadline to submit flu vaccine documentation in Acemapp is December 1</w:t>
      </w:r>
      <w:r w:rsidRPr="00A46817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>.</w:t>
      </w:r>
    </w:p>
    <w:p w14:paraId="0A7B1F37" w14:textId="77777777" w:rsidR="00A46817" w:rsidRPr="000F6CAE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 xml:space="preserve">Link Background Check and Drug Screen from Advantage </w:t>
      </w:r>
      <w:r w:rsidR="00A46817" w:rsidRPr="000F6CAE">
        <w:rPr>
          <w:b/>
          <w:color w:val="000000"/>
          <w:sz w:val="22"/>
          <w:szCs w:val="22"/>
        </w:rPr>
        <w:t xml:space="preserve">with ACEMAPP account </w:t>
      </w:r>
    </w:p>
    <w:p w14:paraId="30693069" w14:textId="77777777" w:rsidR="00A46817" w:rsidRDefault="00A46817" w:rsidP="00A46817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There is an Advantage/Infomart link on the Adjunct’s ACEMAPP home page or he/she may visit </w:t>
      </w:r>
      <w:hyperlink r:id="rId9" w:history="1">
        <w:r w:rsidRPr="00561B61">
          <w:rPr>
            <w:rStyle w:val="Hyperlink"/>
            <w:sz w:val="22"/>
            <w:szCs w:val="22"/>
          </w:rPr>
          <w:t>www.advantagestudents.com</w:t>
        </w:r>
      </w:hyperlink>
      <w:r>
        <w:rPr>
          <w:color w:val="000000"/>
          <w:sz w:val="22"/>
          <w:szCs w:val="22"/>
        </w:rPr>
        <w:t xml:space="preserve"> to complete the background check and drug screen</w:t>
      </w:r>
      <w:r w:rsidR="006B3038">
        <w:rPr>
          <w:color w:val="000000"/>
          <w:sz w:val="22"/>
          <w:szCs w:val="22"/>
        </w:rPr>
        <w:t xml:space="preserve"> (see attached instructions to complete this step)</w:t>
      </w:r>
      <w:r>
        <w:rPr>
          <w:color w:val="000000"/>
          <w:sz w:val="22"/>
          <w:szCs w:val="22"/>
        </w:rPr>
        <w:t xml:space="preserve">. </w:t>
      </w:r>
    </w:p>
    <w:p w14:paraId="4E730529" w14:textId="77777777" w:rsidR="00D2482B" w:rsidRPr="00D2482B" w:rsidRDefault="00A46817" w:rsidP="00A46817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6B3038">
        <w:rPr>
          <w:b/>
          <w:color w:val="000000"/>
          <w:sz w:val="22"/>
          <w:szCs w:val="22"/>
        </w:rPr>
        <w:t>Adjunct must r</w:t>
      </w:r>
      <w:r w:rsidR="00D82E0D" w:rsidRPr="006B3038">
        <w:rPr>
          <w:b/>
          <w:color w:val="000000"/>
          <w:sz w:val="22"/>
          <w:szCs w:val="22"/>
        </w:rPr>
        <w:t>elease</w:t>
      </w:r>
      <w:r w:rsidRPr="006B3038">
        <w:rPr>
          <w:b/>
          <w:color w:val="000000"/>
          <w:sz w:val="22"/>
          <w:szCs w:val="22"/>
        </w:rPr>
        <w:t>/share</w:t>
      </w:r>
      <w:r w:rsidR="00D2482B" w:rsidRPr="006B3038">
        <w:rPr>
          <w:b/>
          <w:color w:val="000000"/>
          <w:sz w:val="22"/>
          <w:szCs w:val="22"/>
        </w:rPr>
        <w:t xml:space="preserve"> background and drug screen</w:t>
      </w:r>
      <w:r w:rsidR="00D82E0D" w:rsidRPr="006B3038">
        <w:rPr>
          <w:b/>
          <w:color w:val="000000"/>
          <w:sz w:val="22"/>
          <w:szCs w:val="22"/>
        </w:rPr>
        <w:t xml:space="preserve"> results</w:t>
      </w:r>
      <w:r w:rsidRPr="006B3038">
        <w:rPr>
          <w:b/>
          <w:color w:val="000000"/>
          <w:sz w:val="22"/>
          <w:szCs w:val="22"/>
        </w:rPr>
        <w:t xml:space="preserve"> with</w:t>
      </w:r>
      <w:r w:rsidR="00D2482B" w:rsidRPr="006B3038">
        <w:rPr>
          <w:b/>
          <w:color w:val="000000"/>
          <w:sz w:val="22"/>
          <w:szCs w:val="22"/>
        </w:rPr>
        <w:t xml:space="preserve"> NGHS</w:t>
      </w:r>
      <w:r w:rsidR="00D2482B" w:rsidRPr="00D2482B">
        <w:rPr>
          <w:color w:val="000000"/>
          <w:sz w:val="22"/>
          <w:szCs w:val="22"/>
        </w:rPr>
        <w:t xml:space="preserve"> (must have same email address used to with Advantage with ACEMAPP. If different, Adjunct needs to add second email to ACEMAPP in order to link accounts). </w:t>
      </w:r>
      <w:r w:rsidR="006B3038">
        <w:rPr>
          <w:color w:val="000000"/>
          <w:sz w:val="22"/>
          <w:szCs w:val="22"/>
        </w:rPr>
        <w:t>Adjunct will not be cleared for an Instructor ID badge until the results have been shared with NGHS.</w:t>
      </w:r>
    </w:p>
    <w:p w14:paraId="2D99C7A5" w14:textId="77777777" w:rsidR="00A46817" w:rsidRPr="000F6CAE" w:rsidRDefault="00D2482B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2"/>
          <w:szCs w:val="22"/>
        </w:rPr>
      </w:pPr>
      <w:r w:rsidRPr="000F6CAE">
        <w:rPr>
          <w:b/>
          <w:color w:val="000000"/>
          <w:sz w:val="22"/>
          <w:szCs w:val="22"/>
        </w:rPr>
        <w:t>Adjunct must complete all NGHS specific Assessments yearly</w:t>
      </w:r>
      <w:r w:rsidR="00A46817" w:rsidRPr="000F6CAE">
        <w:rPr>
          <w:b/>
          <w:color w:val="000000"/>
          <w:sz w:val="22"/>
          <w:szCs w:val="22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690"/>
      </w:tblGrid>
      <w:tr w:rsidR="00A46817" w:rsidRPr="00A46817" w14:paraId="083B5474" w14:textId="77777777" w:rsidTr="00A46817">
        <w:trPr>
          <w:jc w:val="center"/>
        </w:trPr>
        <w:tc>
          <w:tcPr>
            <w:tcW w:w="4135" w:type="dxa"/>
            <w:vAlign w:val="center"/>
          </w:tcPr>
          <w:p w14:paraId="7F8CBEEF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Basic Pain Assessment</w:t>
            </w:r>
          </w:p>
        </w:tc>
        <w:tc>
          <w:tcPr>
            <w:tcW w:w="3690" w:type="dxa"/>
            <w:vAlign w:val="center"/>
          </w:tcPr>
          <w:p w14:paraId="5585C74A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General Update Assessment</w:t>
            </w:r>
          </w:p>
        </w:tc>
      </w:tr>
      <w:tr w:rsidR="00A46817" w:rsidRPr="00A46817" w14:paraId="6BD85120" w14:textId="77777777" w:rsidTr="00A46817">
        <w:trPr>
          <w:jc w:val="center"/>
        </w:trPr>
        <w:tc>
          <w:tcPr>
            <w:tcW w:w="4135" w:type="dxa"/>
            <w:vAlign w:val="center"/>
          </w:tcPr>
          <w:p w14:paraId="67238F33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Info Zone Assessment</w:t>
            </w:r>
          </w:p>
        </w:tc>
        <w:tc>
          <w:tcPr>
            <w:tcW w:w="3690" w:type="dxa"/>
            <w:vAlign w:val="center"/>
          </w:tcPr>
          <w:p w14:paraId="5A39860C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Patient Privacy</w:t>
            </w:r>
          </w:p>
        </w:tc>
      </w:tr>
      <w:tr w:rsidR="00A46817" w:rsidRPr="00A46817" w14:paraId="3601C028" w14:textId="77777777" w:rsidTr="00A46817">
        <w:trPr>
          <w:jc w:val="center"/>
        </w:trPr>
        <w:tc>
          <w:tcPr>
            <w:tcW w:w="4135" w:type="dxa"/>
            <w:vAlign w:val="center"/>
          </w:tcPr>
          <w:p w14:paraId="64AD1F80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Blood Administration</w:t>
            </w:r>
          </w:p>
        </w:tc>
        <w:tc>
          <w:tcPr>
            <w:tcW w:w="3690" w:type="dxa"/>
            <w:vAlign w:val="center"/>
          </w:tcPr>
          <w:p w14:paraId="609E5A79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CAUTI</w:t>
            </w:r>
          </w:p>
        </w:tc>
      </w:tr>
      <w:tr w:rsidR="00A46817" w:rsidRPr="00A46817" w14:paraId="2B29C26A" w14:textId="77777777" w:rsidTr="00A46817">
        <w:trPr>
          <w:jc w:val="center"/>
        </w:trPr>
        <w:tc>
          <w:tcPr>
            <w:tcW w:w="4135" w:type="dxa"/>
            <w:vAlign w:val="center"/>
          </w:tcPr>
          <w:p w14:paraId="7C357D18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Central Lines</w:t>
            </w:r>
          </w:p>
        </w:tc>
        <w:tc>
          <w:tcPr>
            <w:tcW w:w="3690" w:type="dxa"/>
            <w:vAlign w:val="center"/>
          </w:tcPr>
          <w:p w14:paraId="2B0CF543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Medication Safety</w:t>
            </w:r>
          </w:p>
        </w:tc>
      </w:tr>
      <w:tr w:rsidR="00A46817" w:rsidRPr="00A46817" w14:paraId="7BA3477D" w14:textId="77777777" w:rsidTr="00A46817">
        <w:trPr>
          <w:jc w:val="center"/>
        </w:trPr>
        <w:tc>
          <w:tcPr>
            <w:tcW w:w="4135" w:type="dxa"/>
            <w:vAlign w:val="center"/>
          </w:tcPr>
          <w:p w14:paraId="7C142363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Restraint Education</w:t>
            </w:r>
          </w:p>
        </w:tc>
        <w:tc>
          <w:tcPr>
            <w:tcW w:w="3690" w:type="dxa"/>
            <w:vAlign w:val="center"/>
          </w:tcPr>
          <w:p w14:paraId="2B9E86BA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Sepsis</w:t>
            </w:r>
          </w:p>
        </w:tc>
      </w:tr>
      <w:tr w:rsidR="00A46817" w:rsidRPr="00A46817" w14:paraId="13B5D247" w14:textId="77777777" w:rsidTr="00A46817">
        <w:trPr>
          <w:jc w:val="center"/>
        </w:trPr>
        <w:tc>
          <w:tcPr>
            <w:tcW w:w="4135" w:type="dxa"/>
            <w:vAlign w:val="center"/>
          </w:tcPr>
          <w:p w14:paraId="41FA6FE9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Sexual Harassment</w:t>
            </w:r>
          </w:p>
        </w:tc>
        <w:tc>
          <w:tcPr>
            <w:tcW w:w="3690" w:type="dxa"/>
            <w:vAlign w:val="center"/>
          </w:tcPr>
          <w:p w14:paraId="3FA40DE5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Compliance</w:t>
            </w:r>
          </w:p>
        </w:tc>
      </w:tr>
      <w:tr w:rsidR="00A46817" w:rsidRPr="00A46817" w14:paraId="17D2AFB4" w14:textId="77777777" w:rsidTr="00A46817">
        <w:trPr>
          <w:jc w:val="center"/>
        </w:trPr>
        <w:tc>
          <w:tcPr>
            <w:tcW w:w="4135" w:type="dxa"/>
            <w:vAlign w:val="center"/>
          </w:tcPr>
          <w:p w14:paraId="4150973B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Advanced Pain Management</w:t>
            </w:r>
          </w:p>
        </w:tc>
        <w:tc>
          <w:tcPr>
            <w:tcW w:w="3690" w:type="dxa"/>
            <w:vAlign w:val="center"/>
          </w:tcPr>
          <w:p w14:paraId="4BC67711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Infection Control</w:t>
            </w:r>
          </w:p>
        </w:tc>
      </w:tr>
      <w:tr w:rsidR="00A46817" w:rsidRPr="00A46817" w14:paraId="47CEE86C" w14:textId="77777777" w:rsidTr="00A46817">
        <w:trPr>
          <w:jc w:val="center"/>
        </w:trPr>
        <w:tc>
          <w:tcPr>
            <w:tcW w:w="4135" w:type="dxa"/>
            <w:vAlign w:val="center"/>
          </w:tcPr>
          <w:p w14:paraId="08AB4EC8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Suicidal &amp; Homicidal Precautions</w:t>
            </w:r>
          </w:p>
        </w:tc>
        <w:tc>
          <w:tcPr>
            <w:tcW w:w="3690" w:type="dxa"/>
            <w:vAlign w:val="center"/>
          </w:tcPr>
          <w:p w14:paraId="2EF9FF96" w14:textId="77777777" w:rsidR="00A46817" w:rsidRPr="00A46817" w:rsidRDefault="00A46817" w:rsidP="00A4681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color w:val="000000"/>
                <w:sz w:val="20"/>
                <w:szCs w:val="22"/>
              </w:rPr>
            </w:pPr>
            <w:r w:rsidRPr="00A46817">
              <w:rPr>
                <w:color w:val="000000"/>
                <w:sz w:val="20"/>
                <w:szCs w:val="22"/>
              </w:rPr>
              <w:t>NGHS – Oxygen Therapy</w:t>
            </w:r>
          </w:p>
        </w:tc>
      </w:tr>
    </w:tbl>
    <w:p w14:paraId="67B74349" w14:textId="77777777" w:rsidR="006B3038" w:rsidRDefault="006B3038" w:rsidP="006B3038">
      <w:pPr>
        <w:pStyle w:val="NormalWeb"/>
        <w:spacing w:before="0" w:beforeAutospacing="0" w:after="0" w:afterAutospacing="0" w:line="360" w:lineRule="auto"/>
        <w:ind w:left="1080"/>
        <w:jc w:val="both"/>
        <w:textAlignment w:val="baseline"/>
        <w:rPr>
          <w:color w:val="000000"/>
          <w:sz w:val="22"/>
          <w:szCs w:val="22"/>
        </w:rPr>
      </w:pPr>
    </w:p>
    <w:p w14:paraId="7C9D2F5E" w14:textId="4571F1ED" w:rsidR="00D2482B" w:rsidRPr="00D2482B" w:rsidRDefault="001F4592" w:rsidP="00A46817">
      <w:pPr>
        <w:pStyle w:val="NormalWeb"/>
        <w:numPr>
          <w:ilvl w:val="1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If Adjunct has an approved faculty – employee affiliation and he/she has completed all annual SuccessFactors for employment (must send verification to</w:t>
      </w:r>
      <w:r w:rsidR="006B3038">
        <w:rPr>
          <w:color w:val="000000"/>
          <w:sz w:val="22"/>
          <w:szCs w:val="22"/>
        </w:rPr>
        <w:t xml:space="preserve"> Educational Affiliation </w:t>
      </w:r>
      <w:r w:rsidR="006D0A14">
        <w:rPr>
          <w:color w:val="000000"/>
          <w:sz w:val="22"/>
          <w:szCs w:val="22"/>
        </w:rPr>
        <w:t>Coordinator (EAC)</w:t>
      </w:r>
      <w:r w:rsidR="0088108B">
        <w:rPr>
          <w:color w:val="000000"/>
          <w:sz w:val="22"/>
          <w:szCs w:val="22"/>
        </w:rPr>
        <w:t xml:space="preserve"> </w:t>
      </w:r>
      <w:r w:rsidR="006B3038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935987">
        <w:rPr>
          <w:color w:val="000000"/>
          <w:sz w:val="22"/>
          <w:szCs w:val="22"/>
        </w:rPr>
        <w:t>Samantha Nanartowicz</w:t>
      </w:r>
      <w:r>
        <w:rPr>
          <w:color w:val="000000"/>
          <w:sz w:val="22"/>
          <w:szCs w:val="22"/>
        </w:rPr>
        <w:t xml:space="preserve"> at </w:t>
      </w:r>
      <w:hyperlink r:id="rId10" w:history="1">
        <w:r w:rsidR="00935987" w:rsidRPr="000230D0">
          <w:rPr>
            <w:rStyle w:val="Hyperlink"/>
            <w:sz w:val="22"/>
            <w:szCs w:val="22"/>
          </w:rPr>
          <w:t>samantha.nanartowicz@nghs.com</w:t>
        </w:r>
      </w:hyperlink>
      <w:r>
        <w:rPr>
          <w:color w:val="000000"/>
          <w:sz w:val="22"/>
          <w:szCs w:val="22"/>
        </w:rPr>
        <w:t xml:space="preserve">), he/she will be exempt from the required assessments in ACEMAPP. </w:t>
      </w:r>
    </w:p>
    <w:p w14:paraId="352F1FE9" w14:textId="2FD6B9AB" w:rsidR="00D2482B" w:rsidRPr="00D2482B" w:rsidRDefault="00D2482B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6B3038">
        <w:rPr>
          <w:b/>
          <w:color w:val="000000"/>
          <w:sz w:val="22"/>
          <w:szCs w:val="22"/>
        </w:rPr>
        <w:t>Once assessments and requireme</w:t>
      </w:r>
      <w:r w:rsidR="006B3038" w:rsidRPr="006B3038">
        <w:rPr>
          <w:b/>
          <w:color w:val="000000"/>
          <w:sz w:val="22"/>
          <w:szCs w:val="22"/>
        </w:rPr>
        <w:t>nts are completed:</w:t>
      </w:r>
      <w:r w:rsidR="006B3038">
        <w:rPr>
          <w:color w:val="000000"/>
          <w:sz w:val="22"/>
          <w:szCs w:val="22"/>
        </w:rPr>
        <w:t xml:space="preserve"> EA</w:t>
      </w:r>
      <w:r w:rsidR="006D0A14">
        <w:rPr>
          <w:color w:val="000000"/>
          <w:sz w:val="22"/>
          <w:szCs w:val="22"/>
        </w:rPr>
        <w:t>C</w:t>
      </w:r>
      <w:r w:rsidR="006B3038">
        <w:rPr>
          <w:color w:val="000000"/>
          <w:sz w:val="22"/>
          <w:szCs w:val="22"/>
        </w:rPr>
        <w:t xml:space="preserve"> </w:t>
      </w:r>
      <w:r w:rsidR="000F6CAE">
        <w:rPr>
          <w:color w:val="000000"/>
          <w:sz w:val="22"/>
          <w:szCs w:val="22"/>
        </w:rPr>
        <w:t>will notify</w:t>
      </w:r>
      <w:r w:rsidRPr="00D2482B">
        <w:rPr>
          <w:color w:val="000000"/>
          <w:sz w:val="22"/>
          <w:szCs w:val="22"/>
        </w:rPr>
        <w:t xml:space="preserve"> security </w:t>
      </w:r>
      <w:r w:rsidR="009B5F36" w:rsidRPr="00D2482B">
        <w:rPr>
          <w:color w:val="000000"/>
          <w:sz w:val="22"/>
          <w:szCs w:val="22"/>
        </w:rPr>
        <w:t>for</w:t>
      </w:r>
      <w:r w:rsidRPr="00D2482B">
        <w:rPr>
          <w:color w:val="000000"/>
          <w:sz w:val="22"/>
          <w:szCs w:val="22"/>
        </w:rPr>
        <w:t xml:space="preserve"> the Adjunct to receive their badge. </w:t>
      </w:r>
    </w:p>
    <w:p w14:paraId="6BE803BC" w14:textId="27D31B93" w:rsidR="00D2482B" w:rsidRPr="006B3038" w:rsidRDefault="00D2482B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2482B">
        <w:rPr>
          <w:color w:val="000000"/>
          <w:sz w:val="22"/>
          <w:szCs w:val="22"/>
        </w:rPr>
        <w:t>Once made aware of completed assessments and requirements via ACEMAPP check or Adjunct</w:t>
      </w:r>
      <w:r w:rsidR="001F4592">
        <w:rPr>
          <w:color w:val="000000"/>
          <w:sz w:val="22"/>
          <w:szCs w:val="22"/>
        </w:rPr>
        <w:t>,</w:t>
      </w:r>
      <w:r w:rsidRPr="00D2482B">
        <w:rPr>
          <w:color w:val="000000"/>
          <w:sz w:val="22"/>
          <w:szCs w:val="22"/>
        </w:rPr>
        <w:t xml:space="preserve"> then</w:t>
      </w:r>
      <w:r w:rsidR="006B3038">
        <w:rPr>
          <w:color w:val="000000"/>
          <w:sz w:val="22"/>
          <w:szCs w:val="22"/>
        </w:rPr>
        <w:t xml:space="preserve"> the coordinator should </w:t>
      </w:r>
      <w:r w:rsidRPr="00D2482B">
        <w:rPr>
          <w:color w:val="000000"/>
          <w:sz w:val="22"/>
          <w:szCs w:val="22"/>
        </w:rPr>
        <w:t xml:space="preserve">email </w:t>
      </w:r>
      <w:r w:rsidR="006B3038">
        <w:rPr>
          <w:color w:val="000000"/>
          <w:sz w:val="22"/>
          <w:szCs w:val="22"/>
        </w:rPr>
        <w:t>EA</w:t>
      </w:r>
      <w:r w:rsidR="006D0A14">
        <w:rPr>
          <w:color w:val="000000"/>
          <w:sz w:val="22"/>
          <w:szCs w:val="22"/>
        </w:rPr>
        <w:t>C</w:t>
      </w:r>
      <w:r w:rsidR="006B3038">
        <w:rPr>
          <w:color w:val="000000"/>
          <w:sz w:val="22"/>
          <w:szCs w:val="22"/>
        </w:rPr>
        <w:t xml:space="preserve"> to ensure the adjunct is clear</w:t>
      </w:r>
      <w:r w:rsidRPr="00D2482B">
        <w:rPr>
          <w:color w:val="000000"/>
          <w:sz w:val="22"/>
          <w:szCs w:val="22"/>
        </w:rPr>
        <w:t xml:space="preserve"> to receive his/he</w:t>
      </w:r>
      <w:r w:rsidR="000F6CAE">
        <w:rPr>
          <w:color w:val="000000"/>
          <w:sz w:val="22"/>
          <w:szCs w:val="22"/>
        </w:rPr>
        <w:t>r badge before the adjunct attempts</w:t>
      </w:r>
      <w:r w:rsidRPr="00D2482B">
        <w:rPr>
          <w:color w:val="000000"/>
          <w:sz w:val="22"/>
          <w:szCs w:val="22"/>
        </w:rPr>
        <w:t xml:space="preserve"> to retrieve their badge. </w:t>
      </w:r>
      <w:r w:rsidR="006B3038" w:rsidRPr="006B3038">
        <w:rPr>
          <w:b/>
          <w:color w:val="000000"/>
          <w:sz w:val="22"/>
          <w:szCs w:val="22"/>
          <w:u w:val="single"/>
        </w:rPr>
        <w:t>Adjuncts cannot attempt to retrieve ID badge until he/she has been notified by EA</w:t>
      </w:r>
      <w:r w:rsidR="006D0A14">
        <w:rPr>
          <w:b/>
          <w:color w:val="000000"/>
          <w:sz w:val="22"/>
          <w:szCs w:val="22"/>
          <w:u w:val="single"/>
        </w:rPr>
        <w:t>C</w:t>
      </w:r>
      <w:r w:rsidRPr="006B3038">
        <w:rPr>
          <w:b/>
          <w:color w:val="000000"/>
          <w:sz w:val="22"/>
          <w:szCs w:val="22"/>
          <w:u w:val="single"/>
        </w:rPr>
        <w:t> </w:t>
      </w:r>
      <w:r w:rsidR="006B3038" w:rsidRPr="006B3038">
        <w:rPr>
          <w:b/>
          <w:color w:val="000000"/>
          <w:sz w:val="22"/>
          <w:szCs w:val="22"/>
          <w:u w:val="single"/>
        </w:rPr>
        <w:t xml:space="preserve">that they are clear to do so. </w:t>
      </w:r>
    </w:p>
    <w:p w14:paraId="3EE4382F" w14:textId="77777777" w:rsidR="00D2482B" w:rsidRPr="00D2482B" w:rsidRDefault="00D2482B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D2482B">
        <w:rPr>
          <w:color w:val="000000"/>
          <w:sz w:val="22"/>
          <w:szCs w:val="22"/>
        </w:rPr>
        <w:t>Adjunct</w:t>
      </w:r>
      <w:r w:rsidR="006B3038">
        <w:rPr>
          <w:color w:val="000000"/>
          <w:sz w:val="22"/>
          <w:szCs w:val="22"/>
        </w:rPr>
        <w:t xml:space="preserve"> will have picture for badge taken</w:t>
      </w:r>
      <w:r w:rsidR="001F4592">
        <w:rPr>
          <w:color w:val="000000"/>
          <w:sz w:val="22"/>
          <w:szCs w:val="22"/>
        </w:rPr>
        <w:t xml:space="preserve"> at NGMC – Gainesville (South Patient Tower)</w:t>
      </w:r>
      <w:r w:rsidRPr="00D2482B">
        <w:rPr>
          <w:color w:val="000000"/>
          <w:sz w:val="22"/>
          <w:szCs w:val="22"/>
        </w:rPr>
        <w:t xml:space="preserve"> </w:t>
      </w:r>
      <w:r w:rsidR="006B3038">
        <w:rPr>
          <w:color w:val="000000"/>
          <w:sz w:val="22"/>
          <w:szCs w:val="22"/>
        </w:rPr>
        <w:t>when they go to pick up their badge (see attached directions to the badge office and their hours of operation).</w:t>
      </w:r>
    </w:p>
    <w:p w14:paraId="544C4AB3" w14:textId="77777777" w:rsidR="00D2482B" w:rsidRPr="00D2482B" w:rsidRDefault="001F4592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Adjunct needs to send the 5-</w:t>
      </w:r>
      <w:r w:rsidR="006B3038">
        <w:rPr>
          <w:color w:val="000000"/>
          <w:sz w:val="22"/>
          <w:szCs w:val="22"/>
        </w:rPr>
        <w:t>digit ID number (on back of badge)</w:t>
      </w:r>
      <w:r w:rsidR="00D2482B" w:rsidRPr="00D2482B">
        <w:rPr>
          <w:color w:val="000000"/>
          <w:sz w:val="22"/>
          <w:szCs w:val="22"/>
        </w:rPr>
        <w:t xml:space="preserve"> to coordinator</w:t>
      </w:r>
      <w:r w:rsidR="000F6CAE">
        <w:rPr>
          <w:color w:val="000000"/>
          <w:sz w:val="22"/>
          <w:szCs w:val="22"/>
        </w:rPr>
        <w:t>.</w:t>
      </w:r>
      <w:r w:rsidR="00D2482B" w:rsidRPr="00D2482B">
        <w:rPr>
          <w:color w:val="000000"/>
          <w:sz w:val="22"/>
          <w:szCs w:val="22"/>
        </w:rPr>
        <w:t xml:space="preserve"> </w:t>
      </w:r>
      <w:r w:rsidR="006B3038">
        <w:rPr>
          <w:color w:val="000000"/>
          <w:sz w:val="22"/>
          <w:szCs w:val="22"/>
        </w:rPr>
        <w:t xml:space="preserve"> </w:t>
      </w:r>
    </w:p>
    <w:p w14:paraId="0DDA96E3" w14:textId="6405E3AD" w:rsidR="001F4592" w:rsidRDefault="001F4592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Coordi</w:t>
      </w:r>
      <w:r w:rsidR="006B3038">
        <w:rPr>
          <w:color w:val="000000"/>
          <w:sz w:val="22"/>
          <w:szCs w:val="22"/>
        </w:rPr>
        <w:t>nator will send the 5-digit ID number</w:t>
      </w:r>
      <w:r>
        <w:rPr>
          <w:color w:val="000000"/>
          <w:sz w:val="22"/>
          <w:szCs w:val="22"/>
        </w:rPr>
        <w:t xml:space="preserve"> to </w:t>
      </w:r>
      <w:r w:rsidR="006B3038">
        <w:rPr>
          <w:color w:val="000000"/>
          <w:sz w:val="22"/>
          <w:szCs w:val="22"/>
        </w:rPr>
        <w:t>EA</w:t>
      </w:r>
      <w:r w:rsidR="006D0A14">
        <w:rPr>
          <w:color w:val="000000"/>
          <w:sz w:val="22"/>
          <w:szCs w:val="22"/>
        </w:rPr>
        <w:t>C</w:t>
      </w:r>
      <w:r w:rsidR="006B3038">
        <w:rPr>
          <w:color w:val="000000"/>
          <w:sz w:val="22"/>
          <w:szCs w:val="22"/>
        </w:rPr>
        <w:t>, who</w:t>
      </w:r>
      <w:r>
        <w:rPr>
          <w:color w:val="000000"/>
          <w:sz w:val="22"/>
          <w:szCs w:val="22"/>
        </w:rPr>
        <w:t xml:space="preserve"> will submit a System Access Request ticket to IT for Epic Access.</w:t>
      </w:r>
    </w:p>
    <w:p w14:paraId="15DB3E7C" w14:textId="0522D044" w:rsidR="00E12434" w:rsidRDefault="00E12434" w:rsidP="001F4592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IT will send the Adjunct’s login ID and temporary passw</w:t>
      </w:r>
      <w:r w:rsidR="006B3038">
        <w:rPr>
          <w:color w:val="000000"/>
          <w:sz w:val="22"/>
          <w:szCs w:val="22"/>
        </w:rPr>
        <w:t>ord in separate emails to EA</w:t>
      </w:r>
      <w:r w:rsidR="00E90D63">
        <w:rPr>
          <w:color w:val="000000"/>
          <w:sz w:val="22"/>
          <w:szCs w:val="22"/>
        </w:rPr>
        <w:t>C</w:t>
      </w:r>
      <w:r w:rsidR="006B3038">
        <w:rPr>
          <w:color w:val="000000"/>
          <w:sz w:val="22"/>
          <w:szCs w:val="22"/>
        </w:rPr>
        <w:t xml:space="preserve">, and </w:t>
      </w:r>
      <w:r>
        <w:rPr>
          <w:color w:val="000000"/>
          <w:sz w:val="22"/>
          <w:szCs w:val="22"/>
        </w:rPr>
        <w:t xml:space="preserve">will </w:t>
      </w:r>
      <w:r w:rsidR="006B3038">
        <w:rPr>
          <w:color w:val="000000"/>
          <w:sz w:val="22"/>
          <w:szCs w:val="22"/>
        </w:rPr>
        <w:t xml:space="preserve">be </w:t>
      </w:r>
      <w:r>
        <w:rPr>
          <w:color w:val="000000"/>
          <w:sz w:val="22"/>
          <w:szCs w:val="22"/>
        </w:rPr>
        <w:t>forward</w:t>
      </w:r>
      <w:r w:rsidR="006B3038">
        <w:rPr>
          <w:color w:val="000000"/>
          <w:sz w:val="22"/>
          <w:szCs w:val="22"/>
        </w:rPr>
        <w:t xml:space="preserve">ed </w:t>
      </w:r>
      <w:r>
        <w:rPr>
          <w:color w:val="000000"/>
          <w:sz w:val="22"/>
          <w:szCs w:val="22"/>
        </w:rPr>
        <w:t xml:space="preserve">directly to the Adjunct. </w:t>
      </w:r>
      <w:r w:rsidRPr="000F6CAE">
        <w:rPr>
          <w:b/>
          <w:color w:val="000000"/>
          <w:sz w:val="22"/>
          <w:szCs w:val="22"/>
          <w:u w:val="single"/>
        </w:rPr>
        <w:t>This part of the process can take 2-3 weeks to complete</w:t>
      </w:r>
      <w:r>
        <w:rPr>
          <w:color w:val="000000"/>
          <w:sz w:val="22"/>
          <w:szCs w:val="22"/>
        </w:rPr>
        <w:t>, so please ensure that Adjuncts understand the need to complete all ACEMAPP requirements in a timely manner.</w:t>
      </w:r>
    </w:p>
    <w:p w14:paraId="16F8E17B" w14:textId="443039BC" w:rsidR="00D2482B" w:rsidRPr="00E12434" w:rsidRDefault="001F4592" w:rsidP="00E12434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Once complete, IT will send the name of Adjunct(s) to the Epic Training Coordinator, who will contact the Adjunct directly to schedule the 2-day Epic training course</w:t>
      </w:r>
      <w:r w:rsidR="00E12434">
        <w:rPr>
          <w:color w:val="000000"/>
          <w:sz w:val="22"/>
          <w:szCs w:val="22"/>
        </w:rPr>
        <w:t xml:space="preserve"> </w:t>
      </w:r>
      <w:r w:rsidR="00E12434" w:rsidRPr="006B3038">
        <w:rPr>
          <w:b/>
          <w:color w:val="000000"/>
          <w:sz w:val="22"/>
          <w:szCs w:val="22"/>
        </w:rPr>
        <w:t>(</w:t>
      </w:r>
      <w:r w:rsidR="006B3038" w:rsidRPr="006B3038">
        <w:rPr>
          <w:b/>
          <w:color w:val="000000"/>
          <w:sz w:val="22"/>
          <w:szCs w:val="22"/>
        </w:rPr>
        <w:t>EA</w:t>
      </w:r>
      <w:r w:rsidR="00E90D63">
        <w:rPr>
          <w:b/>
          <w:color w:val="000000"/>
          <w:sz w:val="22"/>
          <w:szCs w:val="22"/>
        </w:rPr>
        <w:t>C</w:t>
      </w:r>
      <w:r w:rsidR="00E12434" w:rsidRPr="006B3038">
        <w:rPr>
          <w:b/>
          <w:color w:val="000000"/>
          <w:sz w:val="22"/>
          <w:szCs w:val="22"/>
        </w:rPr>
        <w:t xml:space="preserve"> does not have access to the Epic training dates, but Epic training is generally offered every other week)</w:t>
      </w:r>
      <w:r>
        <w:rPr>
          <w:color w:val="000000"/>
          <w:sz w:val="22"/>
          <w:szCs w:val="22"/>
        </w:rPr>
        <w:t>. The Epic Training Coordinator will email all course details (location, time, etc.) to Adjunct</w:t>
      </w:r>
      <w:r w:rsidR="00E12434">
        <w:rPr>
          <w:color w:val="000000"/>
          <w:sz w:val="22"/>
          <w:szCs w:val="22"/>
        </w:rPr>
        <w:t xml:space="preserve"> when the course has been scheduled.</w:t>
      </w:r>
    </w:p>
    <w:p w14:paraId="64EEFBA1" w14:textId="77777777" w:rsidR="00D2482B" w:rsidRPr="00D2482B" w:rsidRDefault="00D2482B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D2482B">
        <w:rPr>
          <w:color w:val="000000"/>
          <w:sz w:val="22"/>
          <w:szCs w:val="22"/>
        </w:rPr>
        <w:t>Ad</w:t>
      </w:r>
      <w:r w:rsidR="00E12434">
        <w:rPr>
          <w:color w:val="000000"/>
          <w:sz w:val="22"/>
          <w:szCs w:val="22"/>
        </w:rPr>
        <w:t>junct must contact the Unit Educator</w:t>
      </w:r>
      <w:r w:rsidRPr="00D2482B">
        <w:rPr>
          <w:color w:val="000000"/>
          <w:sz w:val="22"/>
          <w:szCs w:val="22"/>
        </w:rPr>
        <w:t xml:space="preserve"> on the floor in order to set up a day to for them to orient with a p</w:t>
      </w:r>
      <w:r w:rsidR="00E12434">
        <w:rPr>
          <w:color w:val="000000"/>
          <w:sz w:val="22"/>
          <w:szCs w:val="22"/>
        </w:rPr>
        <w:t>receptor (to learn flow of unit</w:t>
      </w:r>
      <w:r w:rsidRPr="00D2482B">
        <w:rPr>
          <w:color w:val="000000"/>
          <w:sz w:val="22"/>
          <w:szCs w:val="22"/>
        </w:rPr>
        <w:t>)</w:t>
      </w:r>
      <w:r w:rsidR="00E12434">
        <w:rPr>
          <w:color w:val="000000"/>
          <w:sz w:val="22"/>
          <w:szCs w:val="22"/>
        </w:rPr>
        <w:t xml:space="preserve">. This must be done at least </w:t>
      </w:r>
      <w:r w:rsidR="00E12434" w:rsidRPr="000F6CAE">
        <w:rPr>
          <w:b/>
          <w:color w:val="000000"/>
          <w:sz w:val="22"/>
          <w:szCs w:val="22"/>
          <w:u w:val="single"/>
        </w:rPr>
        <w:t>TWO WEEKS PRIOR</w:t>
      </w:r>
      <w:r w:rsidR="00E12434">
        <w:rPr>
          <w:color w:val="000000"/>
          <w:sz w:val="22"/>
          <w:szCs w:val="22"/>
        </w:rPr>
        <w:t xml:space="preserve"> to the first clinical day.</w:t>
      </w:r>
      <w:r w:rsidRPr="00D2482B">
        <w:rPr>
          <w:color w:val="000000"/>
          <w:sz w:val="22"/>
          <w:szCs w:val="22"/>
        </w:rPr>
        <w:t xml:space="preserve"> </w:t>
      </w:r>
      <w:r w:rsidR="006B3038">
        <w:rPr>
          <w:color w:val="000000"/>
          <w:sz w:val="22"/>
          <w:szCs w:val="22"/>
        </w:rPr>
        <w:t>Adjuncts must also wear his/her NGHS Instructor badge to their scheduled unit orientation.</w:t>
      </w:r>
    </w:p>
    <w:p w14:paraId="3F38486C" w14:textId="77777777" w:rsidR="00D2482B" w:rsidRPr="00D2482B" w:rsidRDefault="00E12434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While talking to the Unit Educator,</w:t>
      </w:r>
      <w:r w:rsidR="00D2482B" w:rsidRPr="00D2482B">
        <w:rPr>
          <w:color w:val="000000"/>
          <w:sz w:val="22"/>
          <w:szCs w:val="22"/>
        </w:rPr>
        <w:t xml:space="preserve"> the Adjunct wil</w:t>
      </w:r>
      <w:r>
        <w:rPr>
          <w:color w:val="000000"/>
          <w:sz w:val="22"/>
          <w:szCs w:val="22"/>
        </w:rPr>
        <w:t>l tell him/her the course/clinical</w:t>
      </w:r>
      <w:r w:rsidR="00D2482B" w:rsidRPr="00D2482B">
        <w:rPr>
          <w:color w:val="000000"/>
          <w:sz w:val="22"/>
          <w:szCs w:val="22"/>
        </w:rPr>
        <w:t xml:space="preserve"> ob</w:t>
      </w:r>
      <w:r>
        <w:rPr>
          <w:color w:val="000000"/>
          <w:sz w:val="22"/>
          <w:szCs w:val="22"/>
        </w:rPr>
        <w:t xml:space="preserve">jectives and </w:t>
      </w:r>
      <w:r w:rsidR="00D2482B" w:rsidRPr="00D2482B">
        <w:rPr>
          <w:color w:val="000000"/>
          <w:sz w:val="22"/>
          <w:szCs w:val="22"/>
        </w:rPr>
        <w:t>expectations.</w:t>
      </w:r>
    </w:p>
    <w:p w14:paraId="6D3F3784" w14:textId="1F60DA70" w:rsidR="00D2482B" w:rsidRPr="00D2482B" w:rsidRDefault="00E12434" w:rsidP="00324E15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Adjunct</w:t>
      </w:r>
      <w:r w:rsidR="00D2482B" w:rsidRPr="00D2482B">
        <w:rPr>
          <w:color w:val="000000"/>
          <w:sz w:val="22"/>
          <w:szCs w:val="22"/>
        </w:rPr>
        <w:t xml:space="preserve"> </w:t>
      </w:r>
      <w:r w:rsidR="0088108B" w:rsidRPr="00D2482B">
        <w:rPr>
          <w:color w:val="000000"/>
          <w:sz w:val="22"/>
          <w:szCs w:val="22"/>
        </w:rPr>
        <w:t>will meet</w:t>
      </w:r>
      <w:bookmarkStart w:id="0" w:name="_GoBack"/>
      <w:bookmarkEnd w:id="0"/>
      <w:r w:rsidR="00D2482B" w:rsidRPr="00D2482B">
        <w:rPr>
          <w:color w:val="000000"/>
          <w:sz w:val="22"/>
          <w:szCs w:val="22"/>
        </w:rPr>
        <w:t xml:space="preserve"> with the unit manager as well and give</w:t>
      </w:r>
      <w:r>
        <w:rPr>
          <w:color w:val="000000"/>
          <w:sz w:val="22"/>
          <w:szCs w:val="22"/>
        </w:rPr>
        <w:t xml:space="preserve"> both (Unit Manager and Educator</w:t>
      </w:r>
      <w:r w:rsidR="00D2482B" w:rsidRPr="00D2482B">
        <w:rPr>
          <w:color w:val="000000"/>
          <w:sz w:val="22"/>
          <w:szCs w:val="22"/>
        </w:rPr>
        <w:t xml:space="preserve">) a copy of clinical schedule and class syllabus </w:t>
      </w:r>
    </w:p>
    <w:p w14:paraId="2D41AC74" w14:textId="77777777" w:rsidR="00D2482B" w:rsidRPr="00D2482B" w:rsidRDefault="00D2482B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D2482B">
        <w:rPr>
          <w:color w:val="000000"/>
          <w:sz w:val="22"/>
          <w:szCs w:val="22"/>
        </w:rPr>
        <w:t>Adjunct needs to make sure the schedule allows for students to orient to floor and take patients</w:t>
      </w:r>
      <w:r w:rsidR="00E12434">
        <w:rPr>
          <w:color w:val="000000"/>
          <w:sz w:val="22"/>
          <w:szCs w:val="22"/>
        </w:rPr>
        <w:t>.</w:t>
      </w:r>
    </w:p>
    <w:p w14:paraId="4B81AE63" w14:textId="77777777" w:rsidR="00D2482B" w:rsidRPr="000F6CAE" w:rsidRDefault="00D2482B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/>
          <w:sz w:val="22"/>
          <w:szCs w:val="22"/>
          <w:u w:val="single"/>
        </w:rPr>
      </w:pPr>
      <w:r w:rsidRPr="00D2482B">
        <w:rPr>
          <w:color w:val="000000"/>
          <w:sz w:val="22"/>
          <w:szCs w:val="22"/>
        </w:rPr>
        <w:t>Adjunct needs to make sure all clinical requirements</w:t>
      </w:r>
      <w:r w:rsidR="00E12434">
        <w:rPr>
          <w:color w:val="000000"/>
          <w:sz w:val="22"/>
          <w:szCs w:val="22"/>
        </w:rPr>
        <w:t xml:space="preserve"> (TB, BLS, Flu, etc.)</w:t>
      </w:r>
      <w:r w:rsidRPr="00D2482B">
        <w:rPr>
          <w:color w:val="000000"/>
          <w:sz w:val="22"/>
          <w:szCs w:val="22"/>
        </w:rPr>
        <w:t xml:space="preserve"> are updated each time they are placed in a rotation</w:t>
      </w:r>
      <w:r w:rsidR="00E12434">
        <w:rPr>
          <w:color w:val="000000"/>
          <w:sz w:val="22"/>
          <w:szCs w:val="22"/>
        </w:rPr>
        <w:t>. If requirements are due to expire during a rotation, it is the Adjunct’s responsibility to ensure that updated documents are uploaded into ACEMAPP</w:t>
      </w:r>
      <w:r w:rsidR="000F6CAE">
        <w:rPr>
          <w:color w:val="000000"/>
          <w:sz w:val="22"/>
          <w:szCs w:val="22"/>
        </w:rPr>
        <w:t xml:space="preserve"> as soon as possible. </w:t>
      </w:r>
      <w:r w:rsidR="000F6CAE" w:rsidRPr="000F6CAE">
        <w:rPr>
          <w:color w:val="000000"/>
          <w:sz w:val="22"/>
          <w:szCs w:val="22"/>
          <w:u w:val="single"/>
        </w:rPr>
        <w:t>Adjuncts with expired requirements will not be allowed to attend clinical rotations.</w:t>
      </w:r>
    </w:p>
    <w:p w14:paraId="490BFA69" w14:textId="77777777" w:rsidR="00D2482B" w:rsidRPr="00D2482B" w:rsidRDefault="00D2482B" w:rsidP="00324E1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/>
          <w:sz w:val="22"/>
          <w:szCs w:val="22"/>
        </w:rPr>
      </w:pPr>
      <w:r w:rsidRPr="00D2482B">
        <w:rPr>
          <w:color w:val="000000"/>
          <w:sz w:val="22"/>
          <w:szCs w:val="22"/>
        </w:rPr>
        <w:t>Adjunct needs to make sure all Assessments are up to date each time they are placed in a rotation</w:t>
      </w:r>
      <w:r w:rsidR="00E12434">
        <w:rPr>
          <w:color w:val="000000"/>
          <w:sz w:val="22"/>
          <w:szCs w:val="22"/>
        </w:rPr>
        <w:t>.</w:t>
      </w:r>
    </w:p>
    <w:p w14:paraId="6B925DF1" w14:textId="77777777" w:rsidR="00C01D17" w:rsidRPr="00D2482B" w:rsidRDefault="00C01D17" w:rsidP="00324E15">
      <w:pPr>
        <w:spacing w:line="360" w:lineRule="auto"/>
        <w:rPr>
          <w:rFonts w:ascii="Times New Roman" w:hAnsi="Times New Roman" w:cs="Times New Roman"/>
        </w:rPr>
      </w:pPr>
    </w:p>
    <w:sectPr w:rsidR="00C01D17" w:rsidRPr="00D2482B" w:rsidSect="006B303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56BAF"/>
    <w:multiLevelType w:val="hybridMultilevel"/>
    <w:tmpl w:val="8232454A"/>
    <w:lvl w:ilvl="0" w:tplc="4E8490C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4E8490C0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20977"/>
    <w:multiLevelType w:val="multilevel"/>
    <w:tmpl w:val="77706C0C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2B"/>
    <w:rsid w:val="000F6CAE"/>
    <w:rsid w:val="001F4592"/>
    <w:rsid w:val="002E7FCA"/>
    <w:rsid w:val="00324E15"/>
    <w:rsid w:val="00420546"/>
    <w:rsid w:val="004C61FE"/>
    <w:rsid w:val="00506744"/>
    <w:rsid w:val="00661E4A"/>
    <w:rsid w:val="006B3038"/>
    <w:rsid w:val="006D0A14"/>
    <w:rsid w:val="0088108B"/>
    <w:rsid w:val="00935987"/>
    <w:rsid w:val="009B5F36"/>
    <w:rsid w:val="00A46817"/>
    <w:rsid w:val="00C01D17"/>
    <w:rsid w:val="00D2482B"/>
    <w:rsid w:val="00D82E0D"/>
    <w:rsid w:val="00E12434"/>
    <w:rsid w:val="00E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DBFE"/>
  <w15:chartTrackingRefBased/>
  <w15:docId w15:val="{0870246F-FDD7-4E80-957C-E21DAE36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81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5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mantha.nanartowicz@ngh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dvantagestud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F1312F98BEA4FA1AF1B44CE891D6E" ma:contentTypeVersion="9" ma:contentTypeDescription="Create a new document." ma:contentTypeScope="" ma:versionID="b34f5fb5aecd2498f3c148eda31c1c7d">
  <xsd:schema xmlns:xsd="http://www.w3.org/2001/XMLSchema" xmlns:xs="http://www.w3.org/2001/XMLSchema" xmlns:p="http://schemas.microsoft.com/office/2006/metadata/properties" xmlns:ns3="b25a0c50-b2e3-4ca5-809d-2ca2689744a4" targetNamespace="http://schemas.microsoft.com/office/2006/metadata/properties" ma:root="true" ma:fieldsID="14c21900327b00437ed76f601698f9a3" ns3:_="">
    <xsd:import namespace="b25a0c50-b2e3-4ca5-809d-2ca268974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0c50-b2e3-4ca5-809d-2ca268974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EF489-9E2E-46E8-B8BB-9932845B0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5A90AA-14F0-4878-8088-6C1671FFC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A4F40-4221-4756-9133-5D67A9A21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a0c50-b2e3-4ca5-809d-2ca268974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Etheridge</dc:creator>
  <cp:keywords/>
  <dc:description/>
  <cp:lastModifiedBy>Samantha Nanartowicz</cp:lastModifiedBy>
  <cp:revision>7</cp:revision>
  <dcterms:created xsi:type="dcterms:W3CDTF">2021-04-26T18:32:00Z</dcterms:created>
  <dcterms:modified xsi:type="dcterms:W3CDTF">2021-04-26T18:44:00Z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0x010100792F1312F98BEA4FA1AF1B44CE891D6E</vt:lpwstr>
  </property>
</Properties>
</file>